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7C53" w14:textId="77777777" w:rsidR="009A6415" w:rsidRPr="00A932D0" w:rsidRDefault="009A6415" w:rsidP="009A6415">
      <w:pPr>
        <w:pStyle w:val="NoSpacing"/>
        <w:jc w:val="center"/>
        <w:rPr>
          <w:rFonts w:ascii="Arial" w:hAnsi="Arial" w:cs="Arial"/>
          <w:b/>
          <w:sz w:val="28"/>
          <w:szCs w:val="28"/>
          <w:u w:val="single"/>
        </w:rPr>
      </w:pPr>
      <w:r w:rsidRPr="00A932D0">
        <w:rPr>
          <w:rFonts w:ascii="Arial" w:hAnsi="Arial" w:cs="Arial"/>
          <w:b/>
          <w:sz w:val="28"/>
          <w:szCs w:val="28"/>
          <w:u w:val="single"/>
        </w:rPr>
        <w:t>PLYMOUTH AND DISTRICT TENNIS</w:t>
      </w:r>
    </w:p>
    <w:p w14:paraId="5EAB53D1" w14:textId="77777777" w:rsidR="009A6415" w:rsidRPr="00A932D0" w:rsidRDefault="009A6415" w:rsidP="009A6415">
      <w:pPr>
        <w:pStyle w:val="NoSpacing"/>
        <w:jc w:val="center"/>
        <w:rPr>
          <w:rFonts w:ascii="Arial" w:hAnsi="Arial" w:cs="Arial"/>
          <w:b/>
          <w:sz w:val="28"/>
          <w:szCs w:val="28"/>
          <w:u w:val="single"/>
        </w:rPr>
      </w:pPr>
    </w:p>
    <w:p w14:paraId="6DBB66B1" w14:textId="23E354D6" w:rsidR="009A6415" w:rsidRPr="00A932D0" w:rsidRDefault="009A6415" w:rsidP="009A6415">
      <w:pPr>
        <w:pStyle w:val="NoSpacing"/>
        <w:jc w:val="center"/>
        <w:rPr>
          <w:rFonts w:ascii="Arial" w:hAnsi="Arial" w:cs="Arial"/>
          <w:bCs/>
          <w:sz w:val="24"/>
          <w:szCs w:val="24"/>
          <w:u w:val="single"/>
        </w:rPr>
      </w:pPr>
      <w:r w:rsidRPr="00A932D0">
        <w:rPr>
          <w:rFonts w:ascii="Arial" w:hAnsi="Arial" w:cs="Arial"/>
          <w:b/>
          <w:sz w:val="28"/>
          <w:szCs w:val="28"/>
          <w:u w:val="single"/>
        </w:rPr>
        <w:t xml:space="preserve"> </w:t>
      </w:r>
      <w:r w:rsidR="00657655" w:rsidRPr="00A932D0">
        <w:rPr>
          <w:rFonts w:ascii="Arial" w:hAnsi="Arial" w:cs="Arial"/>
          <w:b/>
          <w:sz w:val="28"/>
          <w:szCs w:val="28"/>
          <w:u w:val="single"/>
        </w:rPr>
        <w:t>CHAMPIONSHIP</w:t>
      </w:r>
      <w:r w:rsidRPr="00A932D0">
        <w:rPr>
          <w:rFonts w:ascii="Arial" w:hAnsi="Arial" w:cs="Arial"/>
          <w:b/>
          <w:sz w:val="28"/>
          <w:szCs w:val="28"/>
          <w:u w:val="single"/>
        </w:rPr>
        <w:t xml:space="preserve"> RULES (2025)</w:t>
      </w:r>
    </w:p>
    <w:p w14:paraId="39FDCB01" w14:textId="77777777" w:rsidR="009A6415" w:rsidRPr="00A932D0" w:rsidRDefault="009A6415" w:rsidP="009A6415">
      <w:pPr>
        <w:jc w:val="center"/>
        <w:rPr>
          <w:rFonts w:cstheme="minorHAnsi"/>
          <w:b/>
          <w:sz w:val="28"/>
          <w:szCs w:val="28"/>
        </w:rPr>
      </w:pPr>
    </w:p>
    <w:p w14:paraId="2EF4C056" w14:textId="63C39ADF" w:rsidR="00225EAF" w:rsidRPr="00A932D0" w:rsidRDefault="00225EAF" w:rsidP="00657655">
      <w:pPr>
        <w:pStyle w:val="ListParagraph"/>
        <w:numPr>
          <w:ilvl w:val="0"/>
          <w:numId w:val="2"/>
        </w:numPr>
        <w:rPr>
          <w:rFonts w:ascii="Arial" w:hAnsi="Arial" w:cs="Arial"/>
        </w:rPr>
      </w:pPr>
      <w:r w:rsidRPr="00A932D0">
        <w:rPr>
          <w:rFonts w:ascii="Arial" w:hAnsi="Arial" w:cs="Arial"/>
        </w:rPr>
        <w:t>The Championships shall be known as the HEAD Plymouth and District Tennis Championships.</w:t>
      </w:r>
    </w:p>
    <w:p w14:paraId="4CB4A40C" w14:textId="77777777" w:rsidR="00225EAF" w:rsidRPr="00A932D0" w:rsidRDefault="00225EAF" w:rsidP="00225EAF">
      <w:pPr>
        <w:pStyle w:val="ListParagraph"/>
        <w:rPr>
          <w:rFonts w:ascii="Arial" w:hAnsi="Arial" w:cs="Arial"/>
        </w:rPr>
      </w:pPr>
    </w:p>
    <w:p w14:paraId="28CF177C" w14:textId="49507712" w:rsidR="00657655" w:rsidRPr="00A932D0" w:rsidRDefault="00657655" w:rsidP="00657655">
      <w:pPr>
        <w:pStyle w:val="ListParagraph"/>
        <w:numPr>
          <w:ilvl w:val="0"/>
          <w:numId w:val="2"/>
        </w:numPr>
        <w:rPr>
          <w:rFonts w:ascii="Arial" w:hAnsi="Arial" w:cs="Arial"/>
        </w:rPr>
      </w:pPr>
      <w:r w:rsidRPr="00A932D0">
        <w:rPr>
          <w:rFonts w:ascii="Arial" w:hAnsi="Arial" w:cs="Arial"/>
        </w:rPr>
        <w:t xml:space="preserve">The Championships are to be played in accordance with the LTA Tennis Competition Regulations, including the LTA code of conduct. </w:t>
      </w:r>
    </w:p>
    <w:p w14:paraId="2BC4B31C" w14:textId="77777777" w:rsidR="00657655" w:rsidRPr="00A932D0" w:rsidRDefault="00657655" w:rsidP="00657655">
      <w:pPr>
        <w:rPr>
          <w:rFonts w:ascii="Arial" w:hAnsi="Arial" w:cs="Arial"/>
        </w:rPr>
      </w:pPr>
    </w:p>
    <w:p w14:paraId="34180274" w14:textId="79A09C26" w:rsidR="00657655" w:rsidRPr="00A932D0" w:rsidRDefault="00657655" w:rsidP="00657655">
      <w:pPr>
        <w:pStyle w:val="ListParagraph"/>
        <w:numPr>
          <w:ilvl w:val="0"/>
          <w:numId w:val="2"/>
        </w:numPr>
        <w:rPr>
          <w:rFonts w:ascii="Arial" w:hAnsi="Arial" w:cs="Arial"/>
        </w:rPr>
      </w:pPr>
      <w:r w:rsidRPr="00A932D0">
        <w:rPr>
          <w:rFonts w:ascii="Arial" w:hAnsi="Arial" w:cs="Arial"/>
        </w:rPr>
        <w:t xml:space="preserve">The Plymouth &amp; District Tennis Championships are open to players who were born or reside within a </w:t>
      </w:r>
      <w:proofErr w:type="gramStart"/>
      <w:r w:rsidRPr="00A932D0">
        <w:rPr>
          <w:rFonts w:ascii="Arial" w:hAnsi="Arial" w:cs="Arial"/>
        </w:rPr>
        <w:t>25 mile</w:t>
      </w:r>
      <w:proofErr w:type="gramEnd"/>
      <w:r w:rsidRPr="00A932D0">
        <w:rPr>
          <w:rFonts w:ascii="Arial" w:hAnsi="Arial" w:cs="Arial"/>
        </w:rPr>
        <w:t xml:space="preserve"> radius of Plymouth City Centre and/or are members of a tennis club currently in the P&amp;D Tennis League.</w:t>
      </w:r>
    </w:p>
    <w:p w14:paraId="1822E858" w14:textId="77777777" w:rsidR="00657655" w:rsidRPr="00A932D0" w:rsidRDefault="00657655" w:rsidP="00657655">
      <w:pPr>
        <w:rPr>
          <w:rFonts w:ascii="Arial" w:hAnsi="Arial" w:cs="Arial"/>
        </w:rPr>
      </w:pPr>
    </w:p>
    <w:p w14:paraId="0E384765" w14:textId="6FF1F1C7" w:rsidR="00657655" w:rsidRPr="00C901A7" w:rsidRDefault="00657655" w:rsidP="00657655">
      <w:pPr>
        <w:pStyle w:val="ListParagraph"/>
        <w:numPr>
          <w:ilvl w:val="0"/>
          <w:numId w:val="2"/>
        </w:numPr>
        <w:rPr>
          <w:rFonts w:ascii="Arial" w:hAnsi="Arial" w:cs="Arial"/>
        </w:rPr>
      </w:pPr>
      <w:r w:rsidRPr="00C901A7">
        <w:rPr>
          <w:rFonts w:ascii="Arial" w:hAnsi="Arial" w:cs="Arial"/>
        </w:rPr>
        <w:t>Players must be available on finals day, Saturday 2</w:t>
      </w:r>
      <w:r w:rsidR="00C901A7" w:rsidRPr="00C901A7">
        <w:rPr>
          <w:rFonts w:ascii="Arial" w:hAnsi="Arial" w:cs="Arial"/>
        </w:rPr>
        <w:t>8</w:t>
      </w:r>
      <w:r w:rsidR="00A72773" w:rsidRPr="00C901A7">
        <w:rPr>
          <w:rFonts w:ascii="Arial" w:hAnsi="Arial" w:cs="Arial"/>
          <w:vertAlign w:val="superscript"/>
        </w:rPr>
        <w:t>th</w:t>
      </w:r>
      <w:r w:rsidR="00A72773" w:rsidRPr="00C901A7">
        <w:rPr>
          <w:rFonts w:ascii="Arial" w:hAnsi="Arial" w:cs="Arial"/>
        </w:rPr>
        <w:t xml:space="preserve"> </w:t>
      </w:r>
      <w:r w:rsidRPr="00C901A7">
        <w:rPr>
          <w:rFonts w:ascii="Arial" w:hAnsi="Arial" w:cs="Arial"/>
        </w:rPr>
        <w:t xml:space="preserve">June </w:t>
      </w:r>
      <w:proofErr w:type="gramStart"/>
      <w:r w:rsidRPr="00C901A7">
        <w:rPr>
          <w:rFonts w:ascii="Arial" w:hAnsi="Arial" w:cs="Arial"/>
        </w:rPr>
        <w:t>in order to</w:t>
      </w:r>
      <w:proofErr w:type="gramEnd"/>
      <w:r w:rsidRPr="00C901A7">
        <w:rPr>
          <w:rFonts w:ascii="Arial" w:hAnsi="Arial" w:cs="Arial"/>
        </w:rPr>
        <w:t xml:space="preserve"> enter. The match schedule, including any semi-finals if required, will be published once entries close. </w:t>
      </w:r>
    </w:p>
    <w:p w14:paraId="2017B5DA" w14:textId="353BE839" w:rsidR="00657655" w:rsidRPr="00A932D0" w:rsidRDefault="00657655" w:rsidP="00657655">
      <w:pPr>
        <w:ind w:firstLine="72"/>
        <w:rPr>
          <w:rFonts w:ascii="Arial" w:hAnsi="Arial" w:cs="Arial"/>
        </w:rPr>
      </w:pPr>
    </w:p>
    <w:p w14:paraId="48A81C99" w14:textId="78F8CB56" w:rsidR="00657655" w:rsidRPr="00A72773" w:rsidRDefault="00657655" w:rsidP="00657655">
      <w:pPr>
        <w:pStyle w:val="ListParagraph"/>
        <w:numPr>
          <w:ilvl w:val="0"/>
          <w:numId w:val="2"/>
        </w:numPr>
        <w:rPr>
          <w:rFonts w:ascii="Arial" w:hAnsi="Arial" w:cs="Arial"/>
        </w:rPr>
      </w:pPr>
      <w:r w:rsidRPr="00A72773">
        <w:rPr>
          <w:rFonts w:ascii="Arial" w:hAnsi="Arial" w:cs="Arial"/>
        </w:rPr>
        <w:t>Players must be at least 14 years old on the first day of the</w:t>
      </w:r>
      <w:r w:rsidR="002E781E" w:rsidRPr="00A72773">
        <w:rPr>
          <w:rFonts w:ascii="Arial" w:hAnsi="Arial" w:cs="Arial"/>
        </w:rPr>
        <w:t xml:space="preserve"> HEAD</w:t>
      </w:r>
      <w:r w:rsidRPr="00A72773">
        <w:rPr>
          <w:rFonts w:ascii="Arial" w:hAnsi="Arial" w:cs="Arial"/>
        </w:rPr>
        <w:t xml:space="preserve"> P&amp;D Tennis League and be members of the club that they represent on a permanent basis, </w:t>
      </w:r>
      <w:proofErr w:type="spellStart"/>
      <w:r w:rsidRPr="00A72773">
        <w:rPr>
          <w:rFonts w:ascii="Arial" w:hAnsi="Arial" w:cs="Arial"/>
        </w:rPr>
        <w:t>ie</w:t>
      </w:r>
      <w:proofErr w:type="spellEnd"/>
      <w:r w:rsidRPr="00A72773">
        <w:rPr>
          <w:rFonts w:ascii="Arial" w:hAnsi="Arial" w:cs="Arial"/>
        </w:rPr>
        <w:t xml:space="preserve"> membership without limitation to a period of the season. </w:t>
      </w:r>
    </w:p>
    <w:p w14:paraId="358581A2" w14:textId="77777777" w:rsidR="00657655" w:rsidRPr="00A932D0" w:rsidRDefault="00657655" w:rsidP="00657655">
      <w:pPr>
        <w:pStyle w:val="ListParagraph"/>
        <w:rPr>
          <w:rFonts w:ascii="Arial" w:hAnsi="Arial" w:cs="Arial"/>
        </w:rPr>
      </w:pPr>
    </w:p>
    <w:p w14:paraId="745E0075" w14:textId="77777777" w:rsidR="00657655" w:rsidRPr="00A932D0" w:rsidRDefault="00657655" w:rsidP="00657655">
      <w:pPr>
        <w:pStyle w:val="ListParagraph"/>
        <w:numPr>
          <w:ilvl w:val="0"/>
          <w:numId w:val="2"/>
        </w:numPr>
        <w:rPr>
          <w:rFonts w:ascii="Arial" w:hAnsi="Arial" w:cs="Arial"/>
        </w:rPr>
      </w:pPr>
      <w:r w:rsidRPr="00A932D0">
        <w:rPr>
          <w:rFonts w:ascii="Arial" w:hAnsi="Arial" w:cs="Arial"/>
        </w:rPr>
        <w:t>Juniors must have their entry form signed by a parent/guardian.</w:t>
      </w:r>
    </w:p>
    <w:p w14:paraId="55447167" w14:textId="77777777" w:rsidR="00657655" w:rsidRPr="00A932D0" w:rsidRDefault="00657655" w:rsidP="00657655">
      <w:pPr>
        <w:rPr>
          <w:rFonts w:ascii="Arial" w:hAnsi="Arial" w:cs="Arial"/>
        </w:rPr>
      </w:pPr>
    </w:p>
    <w:p w14:paraId="3DBF61A6" w14:textId="5AB65D87" w:rsidR="00657655" w:rsidRPr="00A932D0" w:rsidRDefault="00657655" w:rsidP="00657655">
      <w:pPr>
        <w:pStyle w:val="ListParagraph"/>
        <w:numPr>
          <w:ilvl w:val="0"/>
          <w:numId w:val="2"/>
        </w:numPr>
        <w:rPr>
          <w:rFonts w:ascii="Arial" w:hAnsi="Arial" w:cs="Arial"/>
        </w:rPr>
      </w:pPr>
      <w:r w:rsidRPr="00A932D0">
        <w:rPr>
          <w:rFonts w:ascii="Arial" w:hAnsi="Arial" w:cs="Arial"/>
        </w:rPr>
        <w:t>To be eligible for the veteran events, players must have attained the age of 50 by 31st December 2025. Veterans may only enter one mixed doubles event and a maximum of three events.</w:t>
      </w:r>
    </w:p>
    <w:p w14:paraId="7211DFFD" w14:textId="77777777" w:rsidR="00657655" w:rsidRPr="00A932D0" w:rsidRDefault="00657655" w:rsidP="00657655">
      <w:pPr>
        <w:rPr>
          <w:rFonts w:ascii="Arial" w:hAnsi="Arial" w:cs="Arial"/>
        </w:rPr>
      </w:pPr>
    </w:p>
    <w:p w14:paraId="32CAE013" w14:textId="212EE3BB" w:rsidR="00657655" w:rsidRPr="00A932D0" w:rsidRDefault="00657655" w:rsidP="00657655">
      <w:pPr>
        <w:pStyle w:val="ListParagraph"/>
        <w:numPr>
          <w:ilvl w:val="0"/>
          <w:numId w:val="2"/>
        </w:numPr>
        <w:rPr>
          <w:rFonts w:ascii="Arial" w:hAnsi="Arial" w:cs="Arial"/>
        </w:rPr>
      </w:pPr>
      <w:r w:rsidRPr="00A932D0">
        <w:rPr>
          <w:rFonts w:ascii="Arial" w:hAnsi="Arial" w:cs="Arial"/>
        </w:rPr>
        <w:t>Entry fees are to be paid by the closing date at the latest. No refunds will be given after the closing date.</w:t>
      </w:r>
    </w:p>
    <w:p w14:paraId="76F302FA" w14:textId="77777777" w:rsidR="001A0D94" w:rsidRPr="00A932D0" w:rsidRDefault="001A0D94" w:rsidP="001A0D94">
      <w:pPr>
        <w:pStyle w:val="ListParagraph"/>
        <w:rPr>
          <w:rFonts w:ascii="Arial" w:hAnsi="Arial" w:cs="Arial"/>
        </w:rPr>
      </w:pPr>
    </w:p>
    <w:p w14:paraId="538D834D" w14:textId="0D57EAFD" w:rsidR="001A0D94" w:rsidRPr="00A932D0" w:rsidRDefault="001A0D94" w:rsidP="00657655">
      <w:pPr>
        <w:pStyle w:val="ListParagraph"/>
        <w:numPr>
          <w:ilvl w:val="0"/>
          <w:numId w:val="2"/>
        </w:numPr>
        <w:rPr>
          <w:rFonts w:ascii="Arial" w:hAnsi="Arial" w:cs="Arial"/>
        </w:rPr>
      </w:pPr>
      <w:r w:rsidRPr="00A932D0">
        <w:rPr>
          <w:rFonts w:ascii="Arial" w:hAnsi="Arial" w:cs="Arial"/>
        </w:rPr>
        <w:t xml:space="preserve">The HEAD Tour tennis ball shall be the official ball and must be used for all matches.  </w:t>
      </w:r>
    </w:p>
    <w:p w14:paraId="2C0319C9" w14:textId="77777777" w:rsidR="00657655" w:rsidRPr="00A932D0" w:rsidRDefault="00657655" w:rsidP="00657655">
      <w:pPr>
        <w:rPr>
          <w:rFonts w:ascii="Arial" w:hAnsi="Arial" w:cs="Arial"/>
        </w:rPr>
      </w:pPr>
    </w:p>
    <w:p w14:paraId="0E01088B" w14:textId="1EE32EB0" w:rsidR="00657655" w:rsidRPr="00A932D0" w:rsidRDefault="00657655" w:rsidP="00657655">
      <w:pPr>
        <w:pStyle w:val="ListParagraph"/>
        <w:numPr>
          <w:ilvl w:val="0"/>
          <w:numId w:val="2"/>
        </w:numPr>
        <w:rPr>
          <w:rFonts w:ascii="Arial" w:hAnsi="Arial" w:cs="Arial"/>
        </w:rPr>
      </w:pPr>
      <w:r w:rsidRPr="00A932D0">
        <w:rPr>
          <w:rFonts w:ascii="Arial" w:hAnsi="Arial" w:cs="Arial"/>
        </w:rPr>
        <w:t>Qualifying rounds will be played in a round robin format, starting at 6 pm and finishing no later than 10 pm.</w:t>
      </w:r>
    </w:p>
    <w:p w14:paraId="58B16BC6" w14:textId="77777777" w:rsidR="00657655" w:rsidRPr="00A932D0" w:rsidRDefault="00657655" w:rsidP="00657655">
      <w:pPr>
        <w:rPr>
          <w:rFonts w:ascii="Arial" w:hAnsi="Arial" w:cs="Arial"/>
        </w:rPr>
      </w:pPr>
    </w:p>
    <w:p w14:paraId="29807C5F" w14:textId="0C82E0CB" w:rsidR="00657655" w:rsidRPr="00A932D0" w:rsidRDefault="00657655" w:rsidP="00657655">
      <w:pPr>
        <w:pStyle w:val="ListParagraph"/>
        <w:numPr>
          <w:ilvl w:val="0"/>
          <w:numId w:val="2"/>
        </w:numPr>
        <w:rPr>
          <w:rFonts w:ascii="Arial" w:hAnsi="Arial" w:cs="Arial"/>
        </w:rPr>
      </w:pPr>
      <w:r w:rsidRPr="00A932D0">
        <w:rPr>
          <w:rFonts w:ascii="Arial" w:hAnsi="Arial" w:cs="Arial"/>
        </w:rPr>
        <w:t>Qualifying rounds are to be played using modified FAST 4 tennis rules. Matches will be played as the best of two short sets, first to four games, with a short tie-break, first to five points, played at three games all, with a deciding point at four points all. If at the conclusion of the second set, the score is one set all, a match tie-break, first to seven points, two points clear at six points all, will be played to determine the outcome of the match. All singles and doubles matches will be played using no-ad scoring, with the receiver choosing the side to receive the service from when the game reaches deuce. In doubles, the receiving team cannot change positions to receive this deciding point. The player/team who wins the deciding point wins the game.</w:t>
      </w:r>
    </w:p>
    <w:p w14:paraId="41302280" w14:textId="77777777" w:rsidR="00657655" w:rsidRPr="00A932D0" w:rsidRDefault="00657655" w:rsidP="00657655">
      <w:pPr>
        <w:rPr>
          <w:rFonts w:ascii="Arial" w:hAnsi="Arial" w:cs="Arial"/>
        </w:rPr>
      </w:pPr>
    </w:p>
    <w:p w14:paraId="6EA8681B" w14:textId="13F690D5" w:rsidR="00657655" w:rsidRPr="00A932D0" w:rsidRDefault="00657655" w:rsidP="00657655">
      <w:pPr>
        <w:pStyle w:val="ListParagraph"/>
        <w:numPr>
          <w:ilvl w:val="0"/>
          <w:numId w:val="2"/>
        </w:numPr>
        <w:rPr>
          <w:rFonts w:ascii="Arial" w:hAnsi="Arial" w:cs="Arial"/>
        </w:rPr>
      </w:pPr>
      <w:r w:rsidRPr="00A932D0">
        <w:rPr>
          <w:rFonts w:ascii="Arial" w:hAnsi="Arial" w:cs="Arial"/>
        </w:rPr>
        <w:t>The finals, and any semi-finals if required, will be the best of two standard sets. If at the conclusion of the second set, the score is one set all, a match tie-break, first to ten points, two points clear at nine points all, will be played to determine the outcome of the match.</w:t>
      </w:r>
    </w:p>
    <w:p w14:paraId="4175B9EF" w14:textId="77777777" w:rsidR="00657655" w:rsidRPr="00A932D0" w:rsidRDefault="00657655" w:rsidP="00657655">
      <w:pPr>
        <w:rPr>
          <w:rFonts w:ascii="Arial" w:hAnsi="Arial" w:cs="Arial"/>
        </w:rPr>
      </w:pPr>
    </w:p>
    <w:p w14:paraId="52006BFA" w14:textId="1A419BC8" w:rsidR="009A6415" w:rsidRPr="00A932D0" w:rsidRDefault="00657655" w:rsidP="00657655">
      <w:pPr>
        <w:pStyle w:val="ListParagraph"/>
        <w:numPr>
          <w:ilvl w:val="0"/>
          <w:numId w:val="2"/>
        </w:numPr>
        <w:rPr>
          <w:rFonts w:ascii="Arial" w:hAnsi="Arial" w:cs="Arial"/>
        </w:rPr>
      </w:pPr>
      <w:r w:rsidRPr="00447466">
        <w:rPr>
          <w:rFonts w:ascii="Arial" w:hAnsi="Arial" w:cs="Arial"/>
        </w:rPr>
        <w:t>T</w:t>
      </w:r>
      <w:r w:rsidR="002E781E" w:rsidRPr="00447466">
        <w:rPr>
          <w:rFonts w:ascii="Arial" w:hAnsi="Arial" w:cs="Arial"/>
        </w:rPr>
        <w:t>o ensure the smooth running of the Championships, t</w:t>
      </w:r>
      <w:r w:rsidRPr="00447466">
        <w:rPr>
          <w:rFonts w:ascii="Arial" w:hAnsi="Arial" w:cs="Arial"/>
        </w:rPr>
        <w:t xml:space="preserve">he championship referee has the right to amend the </w:t>
      </w:r>
      <w:r w:rsidR="00DC6F6F" w:rsidRPr="00447466">
        <w:rPr>
          <w:rFonts w:ascii="Arial" w:hAnsi="Arial" w:cs="Arial"/>
        </w:rPr>
        <w:t>arrangements.</w:t>
      </w:r>
      <w:r w:rsidRPr="00447466">
        <w:rPr>
          <w:rFonts w:ascii="Arial" w:hAnsi="Arial" w:cs="Arial"/>
        </w:rPr>
        <w:t xml:space="preserve"> as required</w:t>
      </w:r>
      <w:r w:rsidR="00DC6F6F" w:rsidRPr="00447466">
        <w:rPr>
          <w:rFonts w:ascii="Arial" w:hAnsi="Arial" w:cs="Arial"/>
        </w:rPr>
        <w:t>,</w:t>
      </w:r>
      <w:r w:rsidRPr="00447466">
        <w:rPr>
          <w:rFonts w:ascii="Arial" w:hAnsi="Arial" w:cs="Arial"/>
        </w:rPr>
        <w:t xml:space="preserve"> once the number of entries are determined</w:t>
      </w:r>
      <w:r w:rsidRPr="00A932D0">
        <w:rPr>
          <w:rFonts w:ascii="Arial" w:hAnsi="Arial" w:cs="Arial"/>
        </w:rPr>
        <w:t>.</w:t>
      </w:r>
    </w:p>
    <w:sectPr w:rsidR="009A6415" w:rsidRPr="00A932D0" w:rsidSect="001A0D9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0DE0E" w14:textId="77777777" w:rsidR="00657655" w:rsidRDefault="00657655" w:rsidP="00657655">
      <w:r>
        <w:separator/>
      </w:r>
    </w:p>
  </w:endnote>
  <w:endnote w:type="continuationSeparator" w:id="0">
    <w:p w14:paraId="0B022C66" w14:textId="77777777" w:rsidR="00657655" w:rsidRDefault="00657655" w:rsidP="0065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4568" w14:textId="77777777" w:rsidR="00657655" w:rsidRDefault="00657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B35A" w14:textId="77777777" w:rsidR="00657655" w:rsidRDefault="00657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C5AF" w14:textId="77777777" w:rsidR="00657655" w:rsidRDefault="00657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772C" w14:textId="77777777" w:rsidR="00657655" w:rsidRDefault="00657655" w:rsidP="00657655">
      <w:r>
        <w:separator/>
      </w:r>
    </w:p>
  </w:footnote>
  <w:footnote w:type="continuationSeparator" w:id="0">
    <w:p w14:paraId="03F051C6" w14:textId="77777777" w:rsidR="00657655" w:rsidRDefault="00657655" w:rsidP="0065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42CD" w14:textId="2792EC2B" w:rsidR="00657655" w:rsidRDefault="00657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22F9" w14:textId="4A7AF840" w:rsidR="00657655" w:rsidRDefault="00657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DB0B" w14:textId="288F96A4" w:rsidR="00657655" w:rsidRDefault="00657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41EB6"/>
    <w:multiLevelType w:val="hybridMultilevel"/>
    <w:tmpl w:val="DDBC3A76"/>
    <w:lvl w:ilvl="0" w:tplc="264234A0">
      <w:start w:val="1"/>
      <w:numFmt w:val="lowerLetter"/>
      <w:lvlText w:val="%1)"/>
      <w:lvlJc w:val="left"/>
      <w:pPr>
        <w:ind w:left="780" w:hanging="360"/>
      </w:pPr>
      <w:rPr>
        <w:rFonts w:hint="default"/>
        <w:b/>
        <w:bCs/>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791C687D"/>
    <w:multiLevelType w:val="hybridMultilevel"/>
    <w:tmpl w:val="80303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8983058">
    <w:abstractNumId w:val="0"/>
  </w:num>
  <w:num w:numId="2" w16cid:durableId="1341470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15"/>
    <w:rsid w:val="0011252E"/>
    <w:rsid w:val="001A0D94"/>
    <w:rsid w:val="001B01E9"/>
    <w:rsid w:val="00225EAF"/>
    <w:rsid w:val="002E781E"/>
    <w:rsid w:val="002F3E6D"/>
    <w:rsid w:val="0037554A"/>
    <w:rsid w:val="004355F1"/>
    <w:rsid w:val="00447466"/>
    <w:rsid w:val="005373AD"/>
    <w:rsid w:val="00567E62"/>
    <w:rsid w:val="00657655"/>
    <w:rsid w:val="0069033B"/>
    <w:rsid w:val="006D4679"/>
    <w:rsid w:val="007F6DB3"/>
    <w:rsid w:val="009A6415"/>
    <w:rsid w:val="00A72773"/>
    <w:rsid w:val="00A932D0"/>
    <w:rsid w:val="00AE1FA4"/>
    <w:rsid w:val="00C901A7"/>
    <w:rsid w:val="00CB1087"/>
    <w:rsid w:val="00D11E6B"/>
    <w:rsid w:val="00D128BC"/>
    <w:rsid w:val="00D854C2"/>
    <w:rsid w:val="00D92123"/>
    <w:rsid w:val="00DC6F6F"/>
    <w:rsid w:val="00EC7A54"/>
    <w:rsid w:val="00F50186"/>
    <w:rsid w:val="00F63188"/>
    <w:rsid w:val="00F70319"/>
    <w:rsid w:val="00F87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8B9784"/>
  <w15:chartTrackingRefBased/>
  <w15:docId w15:val="{ED865D92-515C-4127-BF84-70A0D54E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15"/>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9A6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4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4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4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4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415"/>
    <w:rPr>
      <w:rFonts w:eastAsiaTheme="majorEastAsia" w:cstheme="majorBidi"/>
      <w:color w:val="272727" w:themeColor="text1" w:themeTint="D8"/>
    </w:rPr>
  </w:style>
  <w:style w:type="paragraph" w:styleId="Title">
    <w:name w:val="Title"/>
    <w:basedOn w:val="Normal"/>
    <w:next w:val="Normal"/>
    <w:link w:val="TitleChar"/>
    <w:uiPriority w:val="10"/>
    <w:qFormat/>
    <w:rsid w:val="009A64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415"/>
    <w:pPr>
      <w:spacing w:before="160"/>
      <w:jc w:val="center"/>
    </w:pPr>
    <w:rPr>
      <w:i/>
      <w:iCs/>
      <w:color w:val="404040" w:themeColor="text1" w:themeTint="BF"/>
    </w:rPr>
  </w:style>
  <w:style w:type="character" w:customStyle="1" w:styleId="QuoteChar">
    <w:name w:val="Quote Char"/>
    <w:basedOn w:val="DefaultParagraphFont"/>
    <w:link w:val="Quote"/>
    <w:uiPriority w:val="29"/>
    <w:rsid w:val="009A6415"/>
    <w:rPr>
      <w:i/>
      <w:iCs/>
      <w:color w:val="404040" w:themeColor="text1" w:themeTint="BF"/>
    </w:rPr>
  </w:style>
  <w:style w:type="paragraph" w:styleId="ListParagraph">
    <w:name w:val="List Paragraph"/>
    <w:basedOn w:val="Normal"/>
    <w:uiPriority w:val="34"/>
    <w:qFormat/>
    <w:rsid w:val="009A6415"/>
    <w:pPr>
      <w:ind w:left="720"/>
      <w:contextualSpacing/>
    </w:pPr>
  </w:style>
  <w:style w:type="character" w:styleId="IntenseEmphasis">
    <w:name w:val="Intense Emphasis"/>
    <w:basedOn w:val="DefaultParagraphFont"/>
    <w:uiPriority w:val="21"/>
    <w:qFormat/>
    <w:rsid w:val="009A6415"/>
    <w:rPr>
      <w:i/>
      <w:iCs/>
      <w:color w:val="0F4761" w:themeColor="accent1" w:themeShade="BF"/>
    </w:rPr>
  </w:style>
  <w:style w:type="paragraph" w:styleId="IntenseQuote">
    <w:name w:val="Intense Quote"/>
    <w:basedOn w:val="Normal"/>
    <w:next w:val="Normal"/>
    <w:link w:val="IntenseQuoteChar"/>
    <w:uiPriority w:val="30"/>
    <w:qFormat/>
    <w:rsid w:val="009A6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415"/>
    <w:rPr>
      <w:i/>
      <w:iCs/>
      <w:color w:val="0F4761" w:themeColor="accent1" w:themeShade="BF"/>
    </w:rPr>
  </w:style>
  <w:style w:type="character" w:styleId="IntenseReference">
    <w:name w:val="Intense Reference"/>
    <w:basedOn w:val="DefaultParagraphFont"/>
    <w:uiPriority w:val="32"/>
    <w:qFormat/>
    <w:rsid w:val="009A6415"/>
    <w:rPr>
      <w:b/>
      <w:bCs/>
      <w:smallCaps/>
      <w:color w:val="0F4761" w:themeColor="accent1" w:themeShade="BF"/>
      <w:spacing w:val="5"/>
    </w:rPr>
  </w:style>
  <w:style w:type="table" w:styleId="TableGrid">
    <w:name w:val="Table Grid"/>
    <w:basedOn w:val="TableNormal"/>
    <w:uiPriority w:val="59"/>
    <w:rsid w:val="009A6415"/>
    <w:pPr>
      <w:spacing w:after="0" w:line="240" w:lineRule="auto"/>
    </w:pPr>
    <w:rPr>
      <w:rFonts w:eastAsiaTheme="minorEastAsia"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6415"/>
    <w:pPr>
      <w:spacing w:after="0" w:line="240" w:lineRule="auto"/>
    </w:pPr>
    <w:rPr>
      <w:kern w:val="0"/>
      <w:sz w:val="22"/>
      <w:szCs w:val="22"/>
      <w14:ligatures w14:val="none"/>
    </w:rPr>
  </w:style>
  <w:style w:type="paragraph" w:styleId="Header">
    <w:name w:val="header"/>
    <w:basedOn w:val="Normal"/>
    <w:link w:val="HeaderChar"/>
    <w:uiPriority w:val="99"/>
    <w:unhideWhenUsed/>
    <w:rsid w:val="00657655"/>
    <w:pPr>
      <w:tabs>
        <w:tab w:val="center" w:pos="4513"/>
        <w:tab w:val="right" w:pos="9026"/>
      </w:tabs>
    </w:pPr>
  </w:style>
  <w:style w:type="character" w:customStyle="1" w:styleId="HeaderChar">
    <w:name w:val="Header Char"/>
    <w:basedOn w:val="DefaultParagraphFont"/>
    <w:link w:val="Header"/>
    <w:uiPriority w:val="99"/>
    <w:rsid w:val="00657655"/>
    <w:rPr>
      <w:rFonts w:eastAsiaTheme="minorEastAsia" w:cs="Times New Roman"/>
      <w:kern w:val="0"/>
      <w14:ligatures w14:val="none"/>
    </w:rPr>
  </w:style>
  <w:style w:type="paragraph" w:styleId="Footer">
    <w:name w:val="footer"/>
    <w:basedOn w:val="Normal"/>
    <w:link w:val="FooterChar"/>
    <w:uiPriority w:val="99"/>
    <w:unhideWhenUsed/>
    <w:rsid w:val="00657655"/>
    <w:pPr>
      <w:tabs>
        <w:tab w:val="center" w:pos="4513"/>
        <w:tab w:val="right" w:pos="9026"/>
      </w:tabs>
    </w:pPr>
  </w:style>
  <w:style w:type="character" w:customStyle="1" w:styleId="FooterChar">
    <w:name w:val="Footer Char"/>
    <w:basedOn w:val="DefaultParagraphFont"/>
    <w:link w:val="Footer"/>
    <w:uiPriority w:val="99"/>
    <w:rsid w:val="00657655"/>
    <w:rPr>
      <w:rFonts w:eastAsiaTheme="minorEastAs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Webber</dc:creator>
  <cp:keywords/>
  <dc:description/>
  <cp:lastModifiedBy>Chris Webber</cp:lastModifiedBy>
  <cp:revision>6</cp:revision>
  <cp:lastPrinted>2024-11-30T17:36:00Z</cp:lastPrinted>
  <dcterms:created xsi:type="dcterms:W3CDTF">2025-01-07T19:12:00Z</dcterms:created>
  <dcterms:modified xsi:type="dcterms:W3CDTF">2025-06-17T12:47:00Z</dcterms:modified>
</cp:coreProperties>
</file>